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Style w:val="Title"/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  <w:sectPr>
          <w:pgSz w:h="15840" w:w="12240" w:orient="portrait"/>
          <w:pgMar w:bottom="1440" w:top="1440" w:left="1440" w:right="1440" w:header="720" w:footer="720"/>
          <w:pgNumType w:start="1"/>
        </w:sectPr>
      </w:pPr>
      <w:bookmarkStart w:colFirst="0" w:colLast="0" w:name="_ryvezdo4vkyb" w:id="0"/>
      <w:bookmarkEnd w:id="0"/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52"/>
          <w:szCs w:val="52"/>
          <w:u w:val="none"/>
          <w:shd w:fill="auto" w:val="clear"/>
          <w:vertAlign w:val="baseline"/>
          <w:rtl w:val="0"/>
        </w:rPr>
        <w:t xml:space="preserve">Key Vocabulary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pStyle w:val="Heading1"/>
        <w:rPr/>
      </w:pPr>
      <w:bookmarkStart w:colFirst="0" w:colLast="0" w:name="_s16tqtcl125i" w:id="1"/>
      <w:bookmarkEnd w:id="1"/>
      <w:r w:rsidDel="00000000" w:rsidR="00000000" w:rsidRPr="00000000">
        <w:rPr>
          <w:rtl w:val="0"/>
        </w:rPr>
        <w:t xml:space="preserve">Key Vocabulary</w:t>
      </w:r>
    </w:p>
    <w:p w:rsidR="00000000" w:rsidDel="00000000" w:rsidP="00000000" w:rsidRDefault="00000000" w:rsidRPr="00000000" w14:paraId="00000003">
      <w:pPr>
        <w:rPr/>
      </w:pPr>
      <w:r w:rsidDel="00000000" w:rsidR="00000000" w:rsidRPr="00000000">
        <w:rPr>
          <w:rtl w:val="0"/>
        </w:rPr>
        <w:t xml:space="preserve">To support your students, you can print this graphic organizer and have them draw pictures to support their learning of key vocabulary words from the Gizmos Investigation.</w:t>
      </w:r>
    </w:p>
    <w:p w:rsidR="00000000" w:rsidDel="00000000" w:rsidP="00000000" w:rsidRDefault="00000000" w:rsidRPr="00000000" w14:paraId="00000004">
      <w:pPr>
        <w:rPr/>
      </w:pPr>
      <w:r w:rsidDel="00000000" w:rsidR="00000000" w:rsidRPr="00000000">
        <w:rPr>
          <w:rtl w:val="0"/>
        </w:rPr>
      </w:r>
    </w:p>
    <w:tbl>
      <w:tblPr>
        <w:tblStyle w:val="Table1"/>
        <w:tblW w:w="9360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1980"/>
        <w:gridCol w:w="3195"/>
        <w:gridCol w:w="4185"/>
        <w:tblGridChange w:id="0">
          <w:tblGrid>
            <w:gridCol w:w="1980"/>
            <w:gridCol w:w="3195"/>
            <w:gridCol w:w="4185"/>
          </w:tblGrid>
        </w:tblGridChange>
      </w:tblGrid>
      <w:tr>
        <w:trPr>
          <w:cantSplit w:val="0"/>
          <w:tblHeader w:val="0"/>
        </w:trPr>
        <w:tc>
          <w:tcPr>
            <w:shd w:fill="1b75bc" w:val="clear"/>
          </w:tcPr>
          <w:p w:rsidR="00000000" w:rsidDel="00000000" w:rsidP="00000000" w:rsidRDefault="00000000" w:rsidRPr="00000000" w14:paraId="00000005">
            <w:pPr>
              <w:widowControl w:val="0"/>
              <w:spacing w:line="240" w:lineRule="auto"/>
              <w:jc w:val="center"/>
              <w:rPr>
                <w:b w:val="1"/>
                <w:bCs w:val="1"/>
                <w:color w:val="ffffff"/>
              </w:rPr>
            </w:pPr>
            <w:r w:rsidDel="00000000" w:rsidR="00000000" w:rsidRPr="00000000">
              <w:rPr>
                <w:b w:val="1"/>
                <w:bCs w:val="1"/>
                <w:color w:val="ffffff"/>
                <w:rtl w:val="0"/>
              </w:rPr>
              <w:t xml:space="preserve">Glossary Term</w:t>
            </w:r>
          </w:p>
        </w:tc>
        <w:tc>
          <w:tcPr>
            <w:shd w:fill="1b75bc" w:val="clear"/>
          </w:tcPr>
          <w:p w:rsidR="00000000" w:rsidDel="00000000" w:rsidP="00000000" w:rsidRDefault="00000000" w:rsidRPr="00000000" w14:paraId="00000006">
            <w:pPr>
              <w:widowControl w:val="0"/>
              <w:spacing w:line="240" w:lineRule="auto"/>
              <w:jc w:val="center"/>
              <w:rPr>
                <w:b w:val="1"/>
                <w:bCs w:val="1"/>
                <w:color w:val="ffffff"/>
              </w:rPr>
            </w:pPr>
            <w:r w:rsidDel="00000000" w:rsidR="00000000" w:rsidRPr="00000000">
              <w:rPr>
                <w:b w:val="1"/>
                <w:bCs w:val="1"/>
                <w:color w:val="ffffff"/>
                <w:rtl w:val="0"/>
              </w:rPr>
              <w:t xml:space="preserve">Definition</w:t>
            </w:r>
          </w:p>
        </w:tc>
        <w:tc>
          <w:tcPr>
            <w:shd w:fill="1b75bc" w:val="clear"/>
          </w:tcPr>
          <w:p w:rsidR="00000000" w:rsidDel="00000000" w:rsidP="00000000" w:rsidRDefault="00000000" w:rsidRPr="00000000" w14:paraId="00000007">
            <w:pPr>
              <w:widowControl w:val="0"/>
              <w:spacing w:line="240" w:lineRule="auto"/>
              <w:jc w:val="center"/>
              <w:rPr>
                <w:b w:val="1"/>
                <w:bCs w:val="1"/>
                <w:color w:val="ffffff"/>
              </w:rPr>
            </w:pPr>
            <w:r w:rsidDel="00000000" w:rsidR="00000000" w:rsidRPr="00000000">
              <w:rPr>
                <w:b w:val="1"/>
                <w:bCs w:val="1"/>
                <w:color w:val="ffffff"/>
                <w:rtl w:val="0"/>
              </w:rPr>
              <w:t xml:space="preserve">Picture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08">
            <w:pPr>
              <w:rPr>
                <w:i w:val="1"/>
                <w:iCs w:val="1"/>
              </w:rPr>
            </w:pPr>
            <w:r w:rsidDel="00000000" w:rsidR="00000000" w:rsidRPr="00000000">
              <w:rPr>
                <w:i w:val="1"/>
                <w:iCs w:val="1"/>
                <w:rtl w:val="0"/>
              </w:rPr>
              <w:t xml:space="preserve">Force </w:t>
            </w:r>
          </w:p>
          <w:p w:rsidR="00000000" w:rsidDel="00000000" w:rsidP="00000000" w:rsidRDefault="00000000" w:rsidRPr="00000000" w14:paraId="00000009">
            <w:pPr>
              <w:rPr>
                <w:i w:val="1"/>
                <w:iCs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A">
            <w:pPr>
              <w:rPr>
                <w:i w:val="1"/>
                <w:iCs w:val="1"/>
              </w:rPr>
            </w:pPr>
            <w:r w:rsidDel="00000000" w:rsidR="00000000" w:rsidRPr="00000000">
              <w:rPr>
                <w:i w:val="1"/>
                <w:iCs w:val="1"/>
                <w:rtl w:val="0"/>
              </w:rPr>
              <w:t xml:space="preserve">(“FORSS”)</w:t>
            </w:r>
          </w:p>
        </w:tc>
        <w:tc>
          <w:tcPr/>
          <w:p w:rsidR="00000000" w:rsidDel="00000000" w:rsidP="00000000" w:rsidRDefault="00000000" w:rsidRPr="00000000" w14:paraId="0000000B">
            <w:pPr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A </w:t>
            </w:r>
            <w:r w:rsidDel="00000000" w:rsidR="00000000" w:rsidRPr="00000000">
              <w:rPr>
                <w:b w:val="1"/>
                <w:bCs w:val="1"/>
                <w:rtl w:val="0"/>
              </w:rPr>
              <w:t xml:space="preserve">Force </w:t>
            </w:r>
            <w:r w:rsidDel="00000000" w:rsidR="00000000" w:rsidRPr="00000000">
              <w:rPr>
                <w:rtl w:val="0"/>
              </w:rPr>
              <w:t xml:space="preserve">is a push or a pull that can change an object’s motion.</w:t>
            </w:r>
          </w:p>
        </w:tc>
        <w:tc>
          <w:tcPr/>
          <w:p w:rsidR="00000000" w:rsidDel="00000000" w:rsidP="00000000" w:rsidRDefault="00000000" w:rsidRPr="00000000" w14:paraId="0000000C">
            <w:pPr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D">
            <w:pPr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E">
            <w:pPr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F">
            <w:pPr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0">
            <w:pPr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1">
            <w:pPr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12">
            <w:pPr>
              <w:rPr>
                <w:i w:val="1"/>
                <w:iCs w:val="1"/>
              </w:rPr>
            </w:pPr>
            <w:r w:rsidDel="00000000" w:rsidR="00000000" w:rsidRPr="00000000">
              <w:rPr>
                <w:i w:val="1"/>
                <w:iCs w:val="1"/>
                <w:rtl w:val="0"/>
              </w:rPr>
              <w:t xml:space="preserve">Friction </w:t>
            </w:r>
          </w:p>
          <w:p w:rsidR="00000000" w:rsidDel="00000000" w:rsidP="00000000" w:rsidRDefault="00000000" w:rsidRPr="00000000" w14:paraId="00000013">
            <w:pPr>
              <w:rPr>
                <w:i w:val="1"/>
                <w:iCs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4">
            <w:pPr>
              <w:rPr>
                <w:i w:val="1"/>
                <w:iCs w:val="1"/>
              </w:rPr>
            </w:pPr>
            <w:r w:rsidDel="00000000" w:rsidR="00000000" w:rsidRPr="00000000">
              <w:rPr>
                <w:i w:val="1"/>
                <w:iCs w:val="1"/>
                <w:rtl w:val="0"/>
              </w:rPr>
              <w:t xml:space="preserve">(“FRIK-shun”)</w:t>
            </w:r>
          </w:p>
        </w:tc>
        <w:tc>
          <w:tcPr/>
          <w:p w:rsidR="00000000" w:rsidDel="00000000" w:rsidP="00000000" w:rsidRDefault="00000000" w:rsidRPr="00000000" w14:paraId="00000015">
            <w:pPr>
              <w:spacing w:line="240" w:lineRule="auto"/>
              <w:rPr/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Friction </w:t>
            </w:r>
            <w:r w:rsidDel="00000000" w:rsidR="00000000" w:rsidRPr="00000000">
              <w:rPr>
                <w:rtl w:val="0"/>
              </w:rPr>
              <w:t xml:space="preserve">is a force that slows objects down when two surfaces rub against each other.</w:t>
            </w:r>
          </w:p>
        </w:tc>
        <w:tc>
          <w:tcPr/>
          <w:p w:rsidR="00000000" w:rsidDel="00000000" w:rsidP="00000000" w:rsidRDefault="00000000" w:rsidRPr="00000000" w14:paraId="00000016">
            <w:pPr>
              <w:spacing w:line="240" w:lineRule="auto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17">
            <w:pPr>
              <w:rPr>
                <w:i w:val="1"/>
                <w:iCs w:val="1"/>
              </w:rPr>
            </w:pPr>
            <w:r w:rsidDel="00000000" w:rsidR="00000000" w:rsidRPr="00000000">
              <w:rPr>
                <w:i w:val="1"/>
                <w:iCs w:val="1"/>
                <w:rtl w:val="0"/>
              </w:rPr>
              <w:t xml:space="preserve">Motion</w:t>
            </w:r>
          </w:p>
          <w:p w:rsidR="00000000" w:rsidDel="00000000" w:rsidP="00000000" w:rsidRDefault="00000000" w:rsidRPr="00000000" w14:paraId="00000018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9">
            <w:pPr>
              <w:rPr>
                <w:i w:val="1"/>
                <w:iCs w:val="1"/>
              </w:rPr>
            </w:pPr>
            <w:r w:rsidDel="00000000" w:rsidR="00000000" w:rsidRPr="00000000">
              <w:rPr>
                <w:rtl w:val="0"/>
              </w:rPr>
              <w:t xml:space="preserve">(“MOH-shun”)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A">
            <w:pPr>
              <w:spacing w:line="240" w:lineRule="auto"/>
              <w:rPr/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Motion </w:t>
            </w:r>
            <w:r w:rsidDel="00000000" w:rsidR="00000000" w:rsidRPr="00000000">
              <w:rPr>
                <w:rtl w:val="0"/>
              </w:rPr>
              <w:t xml:space="preserve">means an object is changing its position — it’s moving from one place to another.</w:t>
            </w:r>
          </w:p>
        </w:tc>
        <w:tc>
          <w:tcPr/>
          <w:p w:rsidR="00000000" w:rsidDel="00000000" w:rsidP="00000000" w:rsidRDefault="00000000" w:rsidRPr="00000000" w14:paraId="0000001B">
            <w:pPr>
              <w:spacing w:line="240" w:lineRule="auto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C">
            <w:pPr>
              <w:spacing w:line="240" w:lineRule="auto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D">
            <w:pPr>
              <w:spacing w:line="240" w:lineRule="auto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E">
            <w:pPr>
              <w:spacing w:line="240" w:lineRule="auto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F">
            <w:pPr>
              <w:spacing w:line="240" w:lineRule="auto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0">
            <w:pPr>
              <w:spacing w:line="240" w:lineRule="auto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21">
            <w:pPr>
              <w:rPr>
                <w:i w:val="1"/>
                <w:iCs w:val="1"/>
              </w:rPr>
            </w:pPr>
            <w:r w:rsidDel="00000000" w:rsidR="00000000" w:rsidRPr="00000000">
              <w:rPr>
                <w:i w:val="1"/>
                <w:iCs w:val="1"/>
                <w:rtl w:val="0"/>
              </w:rPr>
              <w:t xml:space="preserve">Speed</w:t>
            </w:r>
          </w:p>
          <w:p w:rsidR="00000000" w:rsidDel="00000000" w:rsidP="00000000" w:rsidRDefault="00000000" w:rsidRPr="00000000" w14:paraId="00000022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3">
            <w:pPr>
              <w:rPr>
                <w:i w:val="1"/>
                <w:iCs w:val="1"/>
              </w:rPr>
            </w:pPr>
            <w:r w:rsidDel="00000000" w:rsidR="00000000" w:rsidRPr="00000000">
              <w:rPr>
                <w:rtl w:val="0"/>
              </w:rPr>
              <w:t xml:space="preserve">(“speed”)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4">
            <w:pPr>
              <w:spacing w:line="240" w:lineRule="auto"/>
              <w:rPr/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Speed </w:t>
            </w:r>
            <w:r w:rsidDel="00000000" w:rsidR="00000000" w:rsidRPr="00000000">
              <w:rPr>
                <w:rtl w:val="0"/>
              </w:rPr>
              <w:t xml:space="preserve">is how fast something is moving in a certain amount of time.</w:t>
            </w:r>
          </w:p>
        </w:tc>
        <w:tc>
          <w:tcPr/>
          <w:p w:rsidR="00000000" w:rsidDel="00000000" w:rsidP="00000000" w:rsidRDefault="00000000" w:rsidRPr="00000000" w14:paraId="00000025">
            <w:pPr>
              <w:spacing w:line="240" w:lineRule="auto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6">
            <w:pPr>
              <w:spacing w:line="240" w:lineRule="auto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7">
            <w:pPr>
              <w:spacing w:line="240" w:lineRule="auto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8">
            <w:pPr>
              <w:spacing w:line="240" w:lineRule="auto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9">
            <w:pPr>
              <w:spacing w:line="240" w:lineRule="auto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A">
            <w:pPr>
              <w:spacing w:line="240" w:lineRule="auto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2B">
            <w:pPr>
              <w:rPr>
                <w:i w:val="1"/>
                <w:iCs w:val="1"/>
              </w:rPr>
            </w:pPr>
            <w:r w:rsidDel="00000000" w:rsidR="00000000" w:rsidRPr="00000000">
              <w:rPr>
                <w:i w:val="1"/>
                <w:iCs w:val="1"/>
                <w:rtl w:val="0"/>
              </w:rPr>
              <w:t xml:space="preserve">Mass</w:t>
            </w:r>
          </w:p>
          <w:p w:rsidR="00000000" w:rsidDel="00000000" w:rsidP="00000000" w:rsidRDefault="00000000" w:rsidRPr="00000000" w14:paraId="0000002C">
            <w:pPr>
              <w:rPr>
                <w:i w:val="1"/>
                <w:iCs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D">
            <w:pPr>
              <w:rPr>
                <w:i w:val="1"/>
                <w:iCs w:val="1"/>
              </w:rPr>
            </w:pPr>
            <w:r w:rsidDel="00000000" w:rsidR="00000000" w:rsidRPr="00000000">
              <w:rPr>
                <w:i w:val="1"/>
                <w:iCs w:val="1"/>
                <w:rtl w:val="0"/>
              </w:rPr>
              <w:t xml:space="preserve">(“mass”)</w:t>
            </w:r>
          </w:p>
        </w:tc>
        <w:tc>
          <w:tcPr/>
          <w:p w:rsidR="00000000" w:rsidDel="00000000" w:rsidP="00000000" w:rsidRDefault="00000000" w:rsidRPr="00000000" w14:paraId="0000002E">
            <w:pPr>
              <w:spacing w:line="240" w:lineRule="auto"/>
              <w:rPr/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Mass </w:t>
            </w:r>
            <w:r w:rsidDel="00000000" w:rsidR="00000000" w:rsidRPr="00000000">
              <w:rPr>
                <w:rtl w:val="0"/>
              </w:rPr>
              <w:t xml:space="preserve">is the amount of matter in an object. More mass means the object is heavier.</w:t>
            </w:r>
          </w:p>
        </w:tc>
        <w:tc>
          <w:tcPr/>
          <w:p w:rsidR="00000000" w:rsidDel="00000000" w:rsidP="00000000" w:rsidRDefault="00000000" w:rsidRPr="00000000" w14:paraId="0000002F">
            <w:pPr>
              <w:spacing w:line="240" w:lineRule="auto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0">
            <w:pPr>
              <w:spacing w:line="240" w:lineRule="auto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1">
            <w:pPr>
              <w:spacing w:line="240" w:lineRule="auto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2">
            <w:pPr>
              <w:spacing w:line="240" w:lineRule="auto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3">
            <w:pPr>
              <w:spacing w:line="240" w:lineRule="auto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4">
            <w:pPr>
              <w:spacing w:line="240" w:lineRule="auto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35">
            <w:pPr>
              <w:rPr>
                <w:i w:val="1"/>
                <w:iCs w:val="1"/>
              </w:rPr>
            </w:pPr>
            <w:r w:rsidDel="00000000" w:rsidR="00000000" w:rsidRPr="00000000">
              <w:rPr>
                <w:i w:val="1"/>
                <w:iCs w:val="1"/>
                <w:rtl w:val="0"/>
              </w:rPr>
              <w:t xml:space="preserve">Acceleration </w:t>
            </w:r>
          </w:p>
          <w:p w:rsidR="00000000" w:rsidDel="00000000" w:rsidP="00000000" w:rsidRDefault="00000000" w:rsidRPr="00000000" w14:paraId="00000036">
            <w:pPr>
              <w:rPr>
                <w:i w:val="1"/>
                <w:iCs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7">
            <w:pPr>
              <w:rPr>
                <w:i w:val="1"/>
                <w:iCs w:val="1"/>
              </w:rPr>
            </w:pPr>
            <w:r w:rsidDel="00000000" w:rsidR="00000000" w:rsidRPr="00000000">
              <w:rPr>
                <w:i w:val="1"/>
                <w:iCs w:val="1"/>
                <w:rtl w:val="0"/>
              </w:rPr>
              <w:t xml:space="preserve">(“ak-sel-uh-RAY-shun”)</w:t>
            </w:r>
          </w:p>
        </w:tc>
        <w:tc>
          <w:tcPr/>
          <w:p w:rsidR="00000000" w:rsidDel="00000000" w:rsidP="00000000" w:rsidRDefault="00000000" w:rsidRPr="00000000" w14:paraId="00000038">
            <w:pPr>
              <w:spacing w:line="240" w:lineRule="auto"/>
              <w:rPr/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Acceleration </w:t>
            </w:r>
            <w:r w:rsidDel="00000000" w:rsidR="00000000" w:rsidRPr="00000000">
              <w:rPr>
                <w:rtl w:val="0"/>
              </w:rPr>
              <w:t xml:space="preserve">is a change in speed or direction.</w:t>
            </w:r>
          </w:p>
        </w:tc>
        <w:tc>
          <w:tcPr/>
          <w:p w:rsidR="00000000" w:rsidDel="00000000" w:rsidP="00000000" w:rsidRDefault="00000000" w:rsidRPr="00000000" w14:paraId="00000039">
            <w:pPr>
              <w:spacing w:line="240" w:lineRule="auto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A">
            <w:pPr>
              <w:spacing w:line="240" w:lineRule="auto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B">
            <w:pPr>
              <w:spacing w:line="240" w:lineRule="auto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C">
            <w:pPr>
              <w:spacing w:line="240" w:lineRule="auto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D">
            <w:pPr>
              <w:spacing w:line="240" w:lineRule="auto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E">
            <w:pPr>
              <w:spacing w:line="240" w:lineRule="auto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F">
            <w:pPr>
              <w:spacing w:line="240" w:lineRule="auto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0">
            <w:pPr>
              <w:spacing w:line="240" w:lineRule="auto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41">
            <w:pPr>
              <w:rPr>
                <w:i w:val="1"/>
                <w:iCs w:val="1"/>
              </w:rPr>
            </w:pPr>
            <w:r w:rsidDel="00000000" w:rsidR="00000000" w:rsidRPr="00000000">
              <w:rPr>
                <w:i w:val="1"/>
                <w:iCs w:val="1"/>
                <w:rtl w:val="0"/>
              </w:rPr>
              <w:t xml:space="preserve">Model</w:t>
            </w:r>
          </w:p>
          <w:p w:rsidR="00000000" w:rsidDel="00000000" w:rsidP="00000000" w:rsidRDefault="00000000" w:rsidRPr="00000000" w14:paraId="00000042">
            <w:pPr>
              <w:rPr>
                <w:i w:val="1"/>
                <w:iCs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3">
            <w:pPr>
              <w:rPr>
                <w:i w:val="1"/>
                <w:iCs w:val="1"/>
              </w:rPr>
            </w:pPr>
            <w:r w:rsidDel="00000000" w:rsidR="00000000" w:rsidRPr="00000000">
              <w:rPr>
                <w:i w:val="1"/>
                <w:iCs w:val="1"/>
                <w:rtl w:val="0"/>
              </w:rPr>
              <w:t xml:space="preserve">(“MAH-dul”)</w:t>
            </w:r>
          </w:p>
        </w:tc>
        <w:tc>
          <w:tcPr/>
          <w:p w:rsidR="00000000" w:rsidDel="00000000" w:rsidP="00000000" w:rsidRDefault="00000000" w:rsidRPr="00000000" w14:paraId="00000044">
            <w:pPr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A </w:t>
            </w:r>
            <w:r w:rsidDel="00000000" w:rsidR="00000000" w:rsidRPr="00000000">
              <w:rPr>
                <w:b w:val="1"/>
                <w:bCs w:val="1"/>
                <w:rtl w:val="0"/>
              </w:rPr>
              <w:t xml:space="preserve">model </w:t>
            </w:r>
            <w:r w:rsidDel="00000000" w:rsidR="00000000" w:rsidRPr="00000000">
              <w:rPr>
                <w:rtl w:val="0"/>
              </w:rPr>
              <w:t xml:space="preserve">is a drawing, diagram, or tool that helps explain how something works.</w:t>
            </w:r>
          </w:p>
        </w:tc>
        <w:tc>
          <w:tcPr/>
          <w:p w:rsidR="00000000" w:rsidDel="00000000" w:rsidP="00000000" w:rsidRDefault="00000000" w:rsidRPr="00000000" w14:paraId="00000045">
            <w:pPr>
              <w:spacing w:line="240" w:lineRule="auto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6">
            <w:pPr>
              <w:spacing w:line="240" w:lineRule="auto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47">
            <w:pPr>
              <w:rPr>
                <w:i w:val="1"/>
                <w:iCs w:val="1"/>
              </w:rPr>
            </w:pPr>
            <w:r w:rsidDel="00000000" w:rsidR="00000000" w:rsidRPr="00000000">
              <w:rPr>
                <w:i w:val="1"/>
                <w:iCs w:val="1"/>
                <w:rtl w:val="0"/>
              </w:rPr>
              <w:t xml:space="preserve">System</w:t>
            </w:r>
          </w:p>
          <w:p w:rsidR="00000000" w:rsidDel="00000000" w:rsidP="00000000" w:rsidRDefault="00000000" w:rsidRPr="00000000" w14:paraId="00000048">
            <w:pPr>
              <w:rPr>
                <w:i w:val="1"/>
                <w:iCs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9">
            <w:pPr>
              <w:rPr>
                <w:i w:val="1"/>
                <w:iCs w:val="1"/>
              </w:rPr>
            </w:pPr>
            <w:r w:rsidDel="00000000" w:rsidR="00000000" w:rsidRPr="00000000">
              <w:rPr>
                <w:i w:val="1"/>
                <w:iCs w:val="1"/>
                <w:rtl w:val="0"/>
              </w:rPr>
              <w:t xml:space="preserve">(“SIS-tum”)</w:t>
            </w:r>
          </w:p>
        </w:tc>
        <w:tc>
          <w:tcPr/>
          <w:p w:rsidR="00000000" w:rsidDel="00000000" w:rsidP="00000000" w:rsidRDefault="00000000" w:rsidRPr="00000000" w14:paraId="0000004A">
            <w:pPr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A </w:t>
            </w:r>
            <w:r w:rsidDel="00000000" w:rsidR="00000000" w:rsidRPr="00000000">
              <w:rPr>
                <w:b w:val="1"/>
                <w:bCs w:val="1"/>
                <w:rtl w:val="0"/>
              </w:rPr>
              <w:t xml:space="preserve">system </w:t>
            </w:r>
            <w:r w:rsidDel="00000000" w:rsidR="00000000" w:rsidRPr="00000000">
              <w:rPr>
                <w:rtl w:val="0"/>
              </w:rPr>
              <w:t xml:space="preserve">is a group of parts that interact and work together.</w:t>
            </w:r>
          </w:p>
        </w:tc>
        <w:tc>
          <w:tcPr/>
          <w:p w:rsidR="00000000" w:rsidDel="00000000" w:rsidP="00000000" w:rsidRDefault="00000000" w:rsidRPr="00000000" w14:paraId="0000004B">
            <w:pPr>
              <w:spacing w:line="240" w:lineRule="auto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C">
            <w:pPr>
              <w:spacing w:line="240" w:lineRule="auto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D">
            <w:pPr>
              <w:spacing w:line="240" w:lineRule="auto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E">
            <w:pPr>
              <w:spacing w:line="240" w:lineRule="auto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F">
            <w:pPr>
              <w:spacing w:line="240" w:lineRule="auto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0">
            <w:pPr>
              <w:spacing w:line="240" w:lineRule="auto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1">
            <w:pPr>
              <w:spacing w:line="240" w:lineRule="auto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52">
            <w:pPr>
              <w:rPr>
                <w:i w:val="1"/>
                <w:iCs w:val="1"/>
              </w:rPr>
            </w:pPr>
            <w:r w:rsidDel="00000000" w:rsidR="00000000" w:rsidRPr="00000000">
              <w:rPr>
                <w:i w:val="1"/>
                <w:iCs w:val="1"/>
                <w:rtl w:val="0"/>
              </w:rPr>
              <w:t xml:space="preserve">Balanced Forces </w:t>
            </w:r>
          </w:p>
          <w:p w:rsidR="00000000" w:rsidDel="00000000" w:rsidP="00000000" w:rsidRDefault="00000000" w:rsidRPr="00000000" w14:paraId="00000053">
            <w:pPr>
              <w:rPr>
                <w:i w:val="1"/>
                <w:iCs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4">
            <w:pPr>
              <w:rPr>
                <w:i w:val="1"/>
                <w:iCs w:val="1"/>
              </w:rPr>
            </w:pPr>
            <w:r w:rsidDel="00000000" w:rsidR="00000000" w:rsidRPr="00000000">
              <w:rPr>
                <w:i w:val="1"/>
                <w:iCs w:val="1"/>
                <w:rtl w:val="0"/>
              </w:rPr>
              <w:t xml:space="preserve">(“BAL-unst FORSS-iz”)</w:t>
            </w:r>
          </w:p>
        </w:tc>
        <w:tc>
          <w:tcPr/>
          <w:p w:rsidR="00000000" w:rsidDel="00000000" w:rsidP="00000000" w:rsidRDefault="00000000" w:rsidRPr="00000000" w14:paraId="00000055">
            <w:pPr>
              <w:spacing w:line="240" w:lineRule="auto"/>
              <w:rPr/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Balanced forces</w:t>
            </w:r>
            <w:r w:rsidDel="00000000" w:rsidR="00000000" w:rsidRPr="00000000">
              <w:rPr>
                <w:rtl w:val="0"/>
              </w:rPr>
              <w:t xml:space="preserve"> are forces that are equal in size and opposite in direction; motion doesn’t change.</w:t>
            </w:r>
          </w:p>
        </w:tc>
        <w:tc>
          <w:tcPr/>
          <w:p w:rsidR="00000000" w:rsidDel="00000000" w:rsidP="00000000" w:rsidRDefault="00000000" w:rsidRPr="00000000" w14:paraId="00000056">
            <w:pPr>
              <w:spacing w:line="240" w:lineRule="auto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7">
            <w:pPr>
              <w:spacing w:line="240" w:lineRule="auto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8">
            <w:pPr>
              <w:spacing w:line="240" w:lineRule="auto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9">
            <w:pPr>
              <w:spacing w:line="240" w:lineRule="auto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A">
            <w:pPr>
              <w:spacing w:line="240" w:lineRule="auto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B">
            <w:pPr>
              <w:spacing w:line="240" w:lineRule="auto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C">
            <w:pPr>
              <w:spacing w:line="240" w:lineRule="auto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5D">
            <w:pPr>
              <w:rPr>
                <w:i w:val="1"/>
                <w:iCs w:val="1"/>
              </w:rPr>
            </w:pPr>
            <w:r w:rsidDel="00000000" w:rsidR="00000000" w:rsidRPr="00000000">
              <w:rPr>
                <w:i w:val="1"/>
                <w:iCs w:val="1"/>
                <w:rtl w:val="0"/>
              </w:rPr>
              <w:t xml:space="preserve">Unbalanced Forces </w:t>
            </w:r>
          </w:p>
          <w:p w:rsidR="00000000" w:rsidDel="00000000" w:rsidP="00000000" w:rsidRDefault="00000000" w:rsidRPr="00000000" w14:paraId="0000005E">
            <w:pPr>
              <w:rPr>
                <w:i w:val="1"/>
                <w:iCs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F">
            <w:pPr>
              <w:rPr>
                <w:i w:val="1"/>
                <w:iCs w:val="1"/>
              </w:rPr>
            </w:pPr>
            <w:r w:rsidDel="00000000" w:rsidR="00000000" w:rsidRPr="00000000">
              <w:rPr>
                <w:i w:val="1"/>
                <w:iCs w:val="1"/>
                <w:rtl w:val="0"/>
              </w:rPr>
              <w:t xml:space="preserve">(“un-BAL-unst FORSS-iz”)</w:t>
            </w:r>
          </w:p>
        </w:tc>
        <w:tc>
          <w:tcPr/>
          <w:p w:rsidR="00000000" w:rsidDel="00000000" w:rsidP="00000000" w:rsidRDefault="00000000" w:rsidRPr="00000000" w14:paraId="00000060">
            <w:pPr>
              <w:spacing w:line="240" w:lineRule="auto"/>
              <w:rPr/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Unbalanced forces</w:t>
            </w:r>
            <w:r w:rsidDel="00000000" w:rsidR="00000000" w:rsidRPr="00000000">
              <w:rPr>
                <w:rtl w:val="0"/>
              </w:rPr>
              <w:t xml:space="preserve"> are forces that are not equal, causing a change in motion.</w:t>
            </w:r>
          </w:p>
        </w:tc>
        <w:tc>
          <w:tcPr/>
          <w:p w:rsidR="00000000" w:rsidDel="00000000" w:rsidP="00000000" w:rsidRDefault="00000000" w:rsidRPr="00000000" w14:paraId="00000061">
            <w:pPr>
              <w:spacing w:line="240" w:lineRule="auto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62">
      <w:pPr>
        <w:rPr/>
      </w:pPr>
      <w:r w:rsidDel="00000000" w:rsidR="00000000" w:rsidRPr="00000000">
        <w:rPr>
          <w:rtl w:val="0"/>
        </w:rPr>
      </w:r>
    </w:p>
    <w:sectPr>
      <w:headerReference r:id="rId6" w:type="default"/>
      <w:footerReference r:id="rId7" w:type="default"/>
      <w:type w:val="nextPage"/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63">
    <w:pPr>
      <w:rPr/>
    </w:pPr>
    <w:r w:rsidDel="00000000" w:rsidR="00000000" w:rsidRPr="00000000">
      <w:rPr>
        <w:rtl w:val="0"/>
      </w:rPr>
    </w:r>
    <w:r w:rsidDel="00000000" w:rsidR="00000000" w:rsidRPr="00000000">
      <w:drawing>
        <wp:anchor allowOverlap="1" behindDoc="0" distB="114300" distT="114300" distL="114300" distR="114300" hidden="0" layoutInCell="1" locked="0" relativeHeight="0" simplePos="0">
          <wp:simplePos x="0" y="0"/>
          <wp:positionH relativeFrom="column">
            <wp:posOffset>-923924</wp:posOffset>
          </wp:positionH>
          <wp:positionV relativeFrom="paragraph">
            <wp:posOffset>-63323</wp:posOffset>
          </wp:positionV>
          <wp:extent cx="7781925" cy="720549"/>
          <wp:effectExtent b="0" l="0" r="0" t="0"/>
          <wp:wrapNone/>
          <wp:docPr id="2" name="image2.png"/>
          <a:graphic>
            <a:graphicData uri="http://schemas.openxmlformats.org/drawingml/2006/picture">
              <pic:pic>
                <pic:nvPicPr>
                  <pic:cNvPr id="0" name="image2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7781925" cy="720549"/>
                  </a:xfrm>
                  <a:prstGeom prst="rect"/>
                  <a:ln/>
                </pic:spPr>
              </pic:pic>
            </a:graphicData>
          </a:graphic>
        </wp:anchor>
      </w:drawing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64">
    <w:pPr>
      <w:ind w:left="-1440" w:firstLine="0"/>
      <w:jc w:val="center"/>
      <w:rPr/>
    </w:pPr>
    <w:r w:rsidDel="00000000" w:rsidR="00000000" w:rsidRPr="00000000">
      <w:rPr/>
      <w:drawing>
        <wp:anchor allowOverlap="1" behindDoc="0" distB="0" distT="0" distL="0" distR="0" hidden="0" layoutInCell="1" locked="0" relativeHeight="0" simplePos="0">
          <wp:simplePos x="0" y="0"/>
          <wp:positionH relativeFrom="page">
            <wp:posOffset>2424113</wp:posOffset>
          </wp:positionH>
          <wp:positionV relativeFrom="page">
            <wp:posOffset>-38099</wp:posOffset>
          </wp:positionV>
          <wp:extent cx="2924175" cy="609600"/>
          <wp:effectExtent b="0" l="0" r="0" t="0"/>
          <wp:wrapTopAndBottom distB="0" distT="0"/>
          <wp:docPr id="1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2924175" cy="609600"/>
                  </a:xfrm>
                  <a:prstGeom prst="rect"/>
                  <a:ln/>
                </pic:spPr>
              </pic:pic>
            </a:graphicData>
          </a:graphic>
        </wp:anchor>
      </w:drawing>
    </w: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eader" Target="header1.xml"/><Relationship Id="rId7" Type="http://schemas.openxmlformats.org/officeDocument/2006/relationships/footer" Target="footer1.xml"/></Relationships>
</file>

<file path=word/_rels/footer1.xml.rels><?xml version="1.0" encoding="UTF-8" standalone="yes"?>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